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E2" w:rsidRPr="00032EE2" w:rsidRDefault="00032EE2" w:rsidP="00032EE2">
      <w:pPr>
        <w:spacing w:before="300" w:after="100" w:afterAutospacing="1" w:line="240" w:lineRule="auto"/>
        <w:outlineLvl w:val="2"/>
        <w:rPr>
          <w:rFonts w:ascii="Arial" w:eastAsia="Times New Roman" w:hAnsi="Arial" w:cs="Arial"/>
          <w:b/>
          <w:bCs/>
          <w:color w:val="770077"/>
          <w:lang w:val="en" w:eastAsia="en-GB"/>
        </w:rPr>
      </w:pPr>
      <w:r w:rsidRPr="00032EE2">
        <w:rPr>
          <w:rFonts w:ascii="Arial" w:eastAsia="Times New Roman" w:hAnsi="Arial" w:cs="Arial"/>
          <w:b/>
          <w:bCs/>
          <w:color w:val="770077"/>
          <w:lang w:val="en" w:eastAsia="en-GB"/>
        </w:rPr>
        <w:t>1) What kind of Special Educational provision does the College provide?</w:t>
      </w:r>
    </w:p>
    <w:tbl>
      <w:tblPr>
        <w:tblW w:w="8520" w:type="dxa"/>
        <w:tblBorders>
          <w:top w:val="single" w:sz="6" w:space="0" w:color="E2ECCA"/>
          <w:left w:val="single" w:sz="6" w:space="0" w:color="E2ECCA"/>
          <w:bottom w:val="single" w:sz="6" w:space="0" w:color="E2ECCA"/>
          <w:right w:val="single" w:sz="6" w:space="0" w:color="E2ECCA"/>
        </w:tblBorders>
        <w:shd w:val="clear" w:color="auto" w:fill="F4F8EA"/>
        <w:tblCellMar>
          <w:left w:w="0" w:type="dxa"/>
          <w:right w:w="0" w:type="dxa"/>
        </w:tblCellMar>
        <w:tblLook w:val="04A0" w:firstRow="1" w:lastRow="0" w:firstColumn="1" w:lastColumn="0" w:noHBand="0" w:noVBand="1"/>
        <w:tblCaption w:val="SEN Provision at the College"/>
      </w:tblPr>
      <w:tblGrid>
        <w:gridCol w:w="1572"/>
        <w:gridCol w:w="4732"/>
        <w:gridCol w:w="2216"/>
      </w:tblGrid>
      <w:tr w:rsidR="00032EE2" w:rsidRPr="00032EE2" w:rsidTr="00032EE2">
        <w:tc>
          <w:tcPr>
            <w:tcW w:w="0" w:type="auto"/>
            <w:tcBorders>
              <w:top w:val="single" w:sz="6" w:space="0" w:color="FFFFFF"/>
              <w:left w:val="single" w:sz="6" w:space="0" w:color="FFFFFF"/>
              <w:bottom w:val="single" w:sz="6" w:space="0" w:color="FFFFFF"/>
              <w:right w:val="single" w:sz="6" w:space="0" w:color="FFFFFF"/>
            </w:tcBorders>
            <w:shd w:val="clear" w:color="auto" w:fill="E2ECCA"/>
            <w:tcMar>
              <w:top w:w="30" w:type="dxa"/>
              <w:left w:w="30" w:type="dxa"/>
              <w:bottom w:w="30" w:type="dxa"/>
              <w:right w:w="30" w:type="dxa"/>
            </w:tcMar>
            <w:hideMark/>
          </w:tcPr>
          <w:p w:rsidR="00032EE2" w:rsidRPr="00032EE2" w:rsidRDefault="00032EE2" w:rsidP="00032EE2">
            <w:pPr>
              <w:spacing w:after="0" w:line="240" w:lineRule="auto"/>
              <w:rPr>
                <w:rFonts w:ascii="Trebuchet MS" w:eastAsia="Times New Roman" w:hAnsi="Trebuchet MS" w:cs="Times New Roman"/>
                <w:color w:val="000080"/>
                <w:lang w:eastAsia="en-GB"/>
              </w:rPr>
            </w:pPr>
            <w:r w:rsidRPr="00032EE2">
              <w:rPr>
                <w:rFonts w:ascii="Trebuchet MS" w:eastAsia="Times New Roman" w:hAnsi="Trebuchet MS" w:cs="Times New Roman"/>
                <w:color w:val="000080"/>
                <w:lang w:eastAsia="en-GB"/>
              </w:rPr>
              <w:t>Types of need</w:t>
            </w:r>
          </w:p>
        </w:tc>
        <w:tc>
          <w:tcPr>
            <w:tcW w:w="0" w:type="auto"/>
            <w:tcBorders>
              <w:top w:val="single" w:sz="6" w:space="0" w:color="FFFFFF"/>
              <w:left w:val="single" w:sz="6" w:space="0" w:color="FFFFFF"/>
              <w:bottom w:val="single" w:sz="6" w:space="0" w:color="FFFFFF"/>
              <w:right w:val="single" w:sz="6" w:space="0" w:color="FFFFFF"/>
            </w:tcBorders>
            <w:shd w:val="clear" w:color="auto" w:fill="E2ECCA"/>
            <w:tcMar>
              <w:top w:w="30" w:type="dxa"/>
              <w:left w:w="30" w:type="dxa"/>
              <w:bottom w:w="30" w:type="dxa"/>
              <w:right w:w="30" w:type="dxa"/>
            </w:tcMar>
            <w:hideMark/>
          </w:tcPr>
          <w:p w:rsidR="00032EE2" w:rsidRPr="00032EE2" w:rsidRDefault="00032EE2" w:rsidP="00032EE2">
            <w:pPr>
              <w:spacing w:after="0" w:line="240" w:lineRule="auto"/>
              <w:rPr>
                <w:rFonts w:ascii="Trebuchet MS" w:eastAsia="Times New Roman" w:hAnsi="Trebuchet MS" w:cs="Times New Roman"/>
                <w:color w:val="000080"/>
                <w:lang w:eastAsia="en-GB"/>
              </w:rPr>
            </w:pPr>
            <w:r w:rsidRPr="00032EE2">
              <w:rPr>
                <w:rFonts w:ascii="Trebuchet MS" w:eastAsia="Times New Roman" w:hAnsi="Trebuchet MS" w:cs="Times New Roman"/>
                <w:color w:val="000080"/>
                <w:lang w:eastAsia="en-GB"/>
              </w:rPr>
              <w:t xml:space="preserve">Examples of support in our </w:t>
            </w:r>
            <w:r w:rsidRPr="00032EE2">
              <w:rPr>
                <w:rFonts w:ascii="Trebuchet MS" w:eastAsia="Times New Roman" w:hAnsi="Trebuchet MS" w:cs="Times New Roman"/>
                <w:color w:val="000080"/>
                <w:highlight w:val="yellow"/>
                <w:lang w:eastAsia="en-GB"/>
              </w:rPr>
              <w:t>school</w:t>
            </w:r>
            <w:r>
              <w:rPr>
                <w:rFonts w:ascii="Trebuchet MS" w:eastAsia="Times New Roman" w:hAnsi="Trebuchet MS" w:cs="Times New Roman"/>
                <w:color w:val="000080"/>
                <w:lang w:eastAsia="en-GB"/>
              </w:rPr>
              <w:t xml:space="preserve"> college.</w:t>
            </w:r>
            <w:bookmarkStart w:id="0" w:name="_GoBack"/>
            <w:bookmarkEnd w:id="0"/>
          </w:p>
        </w:tc>
        <w:tc>
          <w:tcPr>
            <w:tcW w:w="0" w:type="auto"/>
            <w:tcBorders>
              <w:top w:val="single" w:sz="6" w:space="0" w:color="FFFFFF"/>
              <w:left w:val="single" w:sz="6" w:space="0" w:color="FFFFFF"/>
              <w:bottom w:val="single" w:sz="6" w:space="0" w:color="FFFFFF"/>
              <w:right w:val="single" w:sz="6" w:space="0" w:color="FFFFFF"/>
            </w:tcBorders>
            <w:shd w:val="clear" w:color="auto" w:fill="E2ECCA"/>
            <w:tcMar>
              <w:top w:w="30" w:type="dxa"/>
              <w:left w:w="30" w:type="dxa"/>
              <w:bottom w:w="30" w:type="dxa"/>
              <w:right w:w="30" w:type="dxa"/>
            </w:tcMar>
            <w:hideMark/>
          </w:tcPr>
          <w:p w:rsidR="00032EE2" w:rsidRPr="00032EE2" w:rsidRDefault="00032EE2" w:rsidP="00032EE2">
            <w:pPr>
              <w:spacing w:after="0" w:line="240" w:lineRule="auto"/>
              <w:rPr>
                <w:rFonts w:ascii="Trebuchet MS" w:eastAsia="Times New Roman" w:hAnsi="Trebuchet MS" w:cs="Times New Roman"/>
                <w:color w:val="000080"/>
                <w:lang w:eastAsia="en-GB"/>
              </w:rPr>
            </w:pPr>
            <w:r w:rsidRPr="00032EE2">
              <w:rPr>
                <w:rFonts w:ascii="Trebuchet MS" w:eastAsia="Times New Roman" w:hAnsi="Trebuchet MS" w:cs="Times New Roman"/>
                <w:color w:val="000080"/>
                <w:lang w:eastAsia="en-GB"/>
              </w:rPr>
              <w:t>How we check it is working</w:t>
            </w:r>
          </w:p>
        </w:tc>
      </w:tr>
      <w:tr w:rsidR="00032EE2" w:rsidRPr="00032EE2" w:rsidTr="00032EE2">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Cognition and Learning</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Small groups. High adult to student ratios. Personalised targets for students. Experienced staff team. Flexible accredited learning programmes.</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Regular assessments of personal targets Review of EHCP.</w:t>
            </w:r>
          </w:p>
        </w:tc>
      </w:tr>
      <w:tr w:rsidR="00032EE2" w:rsidRPr="00032EE2" w:rsidTr="00032EE2">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Physical Disabilities and Profound and Multiple Learning Disability</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 xml:space="preserve">Support for physical difficulties, provision of physiotherapy services and support for motor programmes. Experienced staff team. Use of Total Communication approach, for example Makaton, objects of reference, photographs and symbols. Provision of speech therapy. Communication targets for all students. All students have Communication Passports. </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Regular review of communication targets. Review of EHCP.</w:t>
            </w:r>
          </w:p>
        </w:tc>
      </w:tr>
      <w:tr w:rsidR="00032EE2" w:rsidRPr="00032EE2" w:rsidTr="00032EE2">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Complex medical needs</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Experienced staff team. On site nursing is available. Support for eating and drinking difficulties. Regular input and monitoring from Adult Learning Disability Dysphagia Team. Ongoing CPD and training for staff. All students have Communication Passports.</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032EE2" w:rsidRPr="00032EE2" w:rsidRDefault="00032EE2" w:rsidP="00032EE2">
            <w:pPr>
              <w:spacing w:after="0" w:line="240" w:lineRule="auto"/>
              <w:jc w:val="center"/>
              <w:rPr>
                <w:rFonts w:ascii="Trebuchet MS" w:eastAsia="Times New Roman" w:hAnsi="Trebuchet MS" w:cs="Times New Roman"/>
                <w:color w:val="333333"/>
                <w:sz w:val="20"/>
                <w:szCs w:val="20"/>
                <w:lang w:eastAsia="en-GB"/>
              </w:rPr>
            </w:pPr>
            <w:r w:rsidRPr="00032EE2">
              <w:rPr>
                <w:rFonts w:ascii="Trebuchet MS" w:eastAsia="Times New Roman" w:hAnsi="Trebuchet MS" w:cs="Times New Roman"/>
                <w:color w:val="333333"/>
                <w:sz w:val="20"/>
                <w:szCs w:val="20"/>
                <w:lang w:eastAsia="en-GB"/>
              </w:rPr>
              <w:t>Personalised targets and planning for individuals. Staff evaluations of training. Review of EHCP.</w:t>
            </w:r>
          </w:p>
        </w:tc>
      </w:tr>
    </w:tbl>
    <w:p w:rsidR="00513ACF" w:rsidRDefault="00513ACF"/>
    <w:sectPr w:rsidR="00513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E2"/>
    <w:rsid w:val="00032EE2"/>
    <w:rsid w:val="00513ACF"/>
    <w:rsid w:val="00B6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F1497-AEE6-4D5A-B05A-D6ADAA6F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178995">
      <w:bodyDiv w:val="1"/>
      <w:marLeft w:val="0"/>
      <w:marRight w:val="0"/>
      <w:marTop w:val="0"/>
      <w:marBottom w:val="0"/>
      <w:divBdr>
        <w:top w:val="none" w:sz="0" w:space="0" w:color="auto"/>
        <w:left w:val="none" w:sz="0" w:space="0" w:color="auto"/>
        <w:bottom w:val="none" w:sz="0" w:space="0" w:color="auto"/>
        <w:right w:val="none" w:sz="0" w:space="0" w:color="auto"/>
      </w:divBdr>
      <w:divsChild>
        <w:div w:id="1950888065">
          <w:marLeft w:val="0"/>
          <w:marRight w:val="0"/>
          <w:marTop w:val="0"/>
          <w:marBottom w:val="0"/>
          <w:divBdr>
            <w:top w:val="none" w:sz="0" w:space="0" w:color="auto"/>
            <w:left w:val="none" w:sz="0" w:space="0" w:color="auto"/>
            <w:bottom w:val="none" w:sz="0" w:space="0" w:color="auto"/>
            <w:right w:val="none" w:sz="0" w:space="0" w:color="auto"/>
          </w:divBdr>
          <w:divsChild>
            <w:div w:id="763454814">
              <w:marLeft w:val="0"/>
              <w:marRight w:val="0"/>
              <w:marTop w:val="0"/>
              <w:marBottom w:val="0"/>
              <w:divBdr>
                <w:top w:val="none" w:sz="0" w:space="0" w:color="auto"/>
                <w:left w:val="none" w:sz="0" w:space="0" w:color="auto"/>
                <w:bottom w:val="none" w:sz="0" w:space="0" w:color="auto"/>
                <w:right w:val="none" w:sz="0" w:space="0" w:color="auto"/>
              </w:divBdr>
              <w:divsChild>
                <w:div w:id="1990137138">
                  <w:marLeft w:val="29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Scattergood</dc:creator>
  <cp:keywords/>
  <dc:description/>
  <cp:lastModifiedBy>Clare Scattergood</cp:lastModifiedBy>
  <cp:revision>1</cp:revision>
  <dcterms:created xsi:type="dcterms:W3CDTF">2019-02-13T08:40:00Z</dcterms:created>
  <dcterms:modified xsi:type="dcterms:W3CDTF">2019-02-13T10:27:00Z</dcterms:modified>
</cp:coreProperties>
</file>